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2872" w:rsidRDefault="00FE2872" w:rsidP="00FE2872">
      <w:pPr>
        <w:pStyle w:val="Nzev"/>
      </w:pPr>
      <w:r>
        <w:t>TECHNICKÁ ZPRÁVA</w:t>
      </w:r>
    </w:p>
    <w:p w:rsidR="00FE2872" w:rsidRDefault="00FE2872" w:rsidP="00FE2872">
      <w:pPr>
        <w:jc w:val="both"/>
        <w:rPr>
          <w:b/>
          <w:sz w:val="28"/>
        </w:rPr>
      </w:pPr>
      <w:r>
        <w:rPr>
          <w:b/>
          <w:sz w:val="28"/>
        </w:rPr>
        <w:t xml:space="preserve">                        </w:t>
      </w:r>
    </w:p>
    <w:p w:rsidR="00FE2872" w:rsidRPr="00066A43" w:rsidRDefault="00FE2872" w:rsidP="00FE2872">
      <w:pPr>
        <w:ind w:left="1410" w:hanging="1410"/>
        <w:jc w:val="both"/>
        <w:rPr>
          <w:rFonts w:ascii="Cambria,Bold" w:hAnsi="Cambria,Bold" w:cs="Cambria,Bold"/>
          <w:b/>
          <w:bCs/>
          <w:sz w:val="32"/>
          <w:szCs w:val="32"/>
        </w:rPr>
      </w:pPr>
      <w:r>
        <w:rPr>
          <w:b/>
        </w:rPr>
        <w:t>1.  Stavba:</w:t>
      </w:r>
      <w:r>
        <w:rPr>
          <w:b/>
        </w:rPr>
        <w:tab/>
      </w:r>
      <w:r w:rsidR="00F66566" w:rsidRPr="00F66566">
        <w:rPr>
          <w:rFonts w:ascii="Cambria,Bold" w:hAnsi="Cambria,Bold" w:cs="Cambria,Bold"/>
          <w:b/>
          <w:bCs/>
          <w:sz w:val="32"/>
          <w:szCs w:val="32"/>
        </w:rPr>
        <w:t>Rekonstrukce TV žst. Přerov přednádraží, I. etapa</w:t>
      </w:r>
    </w:p>
    <w:p w:rsidR="00FE2872" w:rsidRDefault="00FE2872" w:rsidP="00FE2872">
      <w:pPr>
        <w:rPr>
          <w:bCs/>
        </w:rPr>
      </w:pPr>
    </w:p>
    <w:p w:rsidR="00FE2872" w:rsidRPr="00F66566" w:rsidRDefault="00FE2872" w:rsidP="00FE2872">
      <w:pPr>
        <w:pStyle w:val="Default"/>
        <w:rPr>
          <w:rFonts w:asciiTheme="minorHAnsi" w:hAnsiTheme="minorHAnsi" w:cstheme="minorHAnsi"/>
          <w:b/>
          <w:color w:val="auto"/>
        </w:rPr>
      </w:pPr>
      <w:r>
        <w:rPr>
          <w:b/>
        </w:rPr>
        <w:t>2.  Úsek, SO, PS:</w:t>
      </w:r>
      <w:r>
        <w:rPr>
          <w:b/>
        </w:rPr>
        <w:tab/>
      </w:r>
      <w:r w:rsidR="009D4EEA" w:rsidRPr="00F66566">
        <w:rPr>
          <w:rFonts w:asciiTheme="minorHAnsi" w:hAnsiTheme="minorHAnsi" w:cstheme="minorHAnsi"/>
          <w:b/>
          <w:color w:val="auto"/>
        </w:rPr>
        <w:t>souborné zpracování dokumentace skutečného provedení stavby</w:t>
      </w:r>
    </w:p>
    <w:p w:rsidR="00F66566" w:rsidRPr="00F66566" w:rsidRDefault="00FE2872" w:rsidP="00F66566">
      <w:pPr>
        <w:rPr>
          <w:rFonts w:asciiTheme="minorHAnsi" w:hAnsiTheme="minorHAnsi" w:cstheme="minorHAnsi"/>
          <w:b/>
        </w:rPr>
      </w:pPr>
      <w:r w:rsidRPr="00F66566">
        <w:rPr>
          <w:rFonts w:asciiTheme="minorHAnsi" w:hAnsiTheme="minorHAnsi" w:cstheme="minorHAnsi"/>
          <w:b/>
        </w:rPr>
        <w:tab/>
      </w:r>
      <w:r w:rsidR="00F66566" w:rsidRPr="00F66566">
        <w:rPr>
          <w:rFonts w:asciiTheme="minorHAnsi" w:hAnsiTheme="minorHAnsi" w:cstheme="minorHAnsi"/>
          <w:b/>
        </w:rPr>
        <w:tab/>
      </w:r>
      <w:r w:rsidR="00F66566" w:rsidRPr="00F66566">
        <w:rPr>
          <w:rFonts w:asciiTheme="minorHAnsi" w:hAnsiTheme="minorHAnsi" w:cstheme="minorHAnsi"/>
          <w:b/>
        </w:rPr>
        <w:tab/>
      </w:r>
      <w:r w:rsidR="00F66566" w:rsidRPr="00F66566">
        <w:rPr>
          <w:rFonts w:asciiTheme="minorHAnsi" w:hAnsiTheme="minorHAnsi" w:cstheme="minorHAnsi"/>
          <w:b/>
        </w:rPr>
        <w:t>TU 1891, km 181,4 – 182,9</w:t>
      </w:r>
    </w:p>
    <w:p w:rsidR="00F66566" w:rsidRDefault="00F66566" w:rsidP="00F66566">
      <w:pPr>
        <w:ind w:left="1416" w:firstLine="708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k.ú. </w:t>
      </w:r>
      <w:hyperlink r:id="rId8" w:history="1">
        <w:r w:rsidRPr="00F66566">
          <w:rPr>
            <w:rFonts w:asciiTheme="minorHAnsi" w:hAnsiTheme="minorHAnsi" w:cstheme="minorHAnsi"/>
            <w:b/>
          </w:rPr>
          <w:t>Přerov [734713]</w:t>
        </w:r>
      </w:hyperlink>
      <w:r>
        <w:rPr>
          <w:rFonts w:asciiTheme="minorHAnsi" w:hAnsiTheme="minorHAnsi" w:cstheme="minorHAnsi"/>
          <w:b/>
        </w:rPr>
        <w:t>, k.ú. Lověšice u Přerova (735001)</w:t>
      </w:r>
    </w:p>
    <w:p w:rsidR="00F66566" w:rsidRDefault="00F66566" w:rsidP="00F66566">
      <w:pPr>
        <w:ind w:left="1416" w:firstLine="708"/>
        <w:rPr>
          <w:rFonts w:asciiTheme="minorHAnsi" w:hAnsiTheme="minorHAnsi" w:cstheme="minorHAnsi"/>
          <w:b/>
        </w:rPr>
      </w:pPr>
    </w:p>
    <w:p w:rsidR="00FE2872" w:rsidRDefault="00FE2872" w:rsidP="00F66566">
      <w:pPr>
        <w:ind w:left="2127" w:hanging="2127"/>
        <w:jc w:val="both"/>
        <w:rPr>
          <w:rFonts w:ascii="Arial" w:hAnsi="Arial" w:cs="Arial"/>
          <w:sz w:val="16"/>
          <w:szCs w:val="16"/>
        </w:rPr>
      </w:pPr>
    </w:p>
    <w:p w:rsidR="0016686A" w:rsidRDefault="00C84A2B">
      <w:pPr>
        <w:ind w:left="2880" w:hanging="2880"/>
        <w:rPr>
          <w:rFonts w:ascii="Arial" w:hAnsi="Arial"/>
          <w:sz w:val="22"/>
        </w:rPr>
      </w:pPr>
      <w:r>
        <w:rPr>
          <w:b/>
        </w:rPr>
        <w:t>3.  Použité podklady</w:t>
      </w:r>
      <w:r w:rsidR="0016686A">
        <w:rPr>
          <w:b/>
        </w:rPr>
        <w:t>:</w:t>
      </w:r>
      <w:r>
        <w:rPr>
          <w:b/>
        </w:rPr>
        <w:tab/>
      </w:r>
      <w:r w:rsidR="0016686A" w:rsidRPr="00E03741">
        <w:rPr>
          <w:bCs/>
        </w:rPr>
        <w:t xml:space="preserve">vytyčovací síť stavby </w:t>
      </w:r>
      <w:r w:rsidR="00483C52">
        <w:rPr>
          <w:bCs/>
        </w:rPr>
        <w:t xml:space="preserve">zaslaná mailem (Ing. </w:t>
      </w:r>
      <w:r w:rsidR="00F66566">
        <w:rPr>
          <w:bCs/>
        </w:rPr>
        <w:t>Ondřej Masař</w:t>
      </w:r>
      <w:r w:rsidR="00483C52">
        <w:rPr>
          <w:bCs/>
        </w:rPr>
        <w:t xml:space="preserve"> SŽG </w:t>
      </w:r>
      <w:r w:rsidR="00F66566">
        <w:rPr>
          <w:bCs/>
        </w:rPr>
        <w:t>Olomouc</w:t>
      </w:r>
    </w:p>
    <w:p w:rsidR="001C43CD" w:rsidRPr="00E03741" w:rsidRDefault="001C43CD" w:rsidP="00FE2872">
      <w:pPr>
        <w:ind w:left="2880" w:hanging="2880"/>
        <w:rPr>
          <w:bCs/>
        </w:rPr>
      </w:pPr>
      <w:r>
        <w:rPr>
          <w:b/>
        </w:rPr>
        <w:tab/>
      </w:r>
      <w:r w:rsidR="00FE2872" w:rsidRPr="00FE2872">
        <w:rPr>
          <w:bCs/>
        </w:rPr>
        <w:t>3_PROJEKTOVÁ DOKUMENTACE STAVBY</w:t>
      </w:r>
      <w:r>
        <w:rPr>
          <w:bCs/>
        </w:rPr>
        <w:t xml:space="preserve"> </w:t>
      </w:r>
    </w:p>
    <w:p w:rsidR="0016686A" w:rsidRDefault="0016686A">
      <w:pPr>
        <w:jc w:val="both"/>
        <w:rPr>
          <w:b/>
        </w:rPr>
      </w:pPr>
    </w:p>
    <w:p w:rsidR="0016686A" w:rsidRPr="00E03741" w:rsidRDefault="0016686A">
      <w:pPr>
        <w:jc w:val="both"/>
        <w:rPr>
          <w:bCs/>
        </w:rPr>
      </w:pPr>
      <w:r>
        <w:rPr>
          <w:b/>
        </w:rPr>
        <w:t>4.  Souřadnicový systém:</w:t>
      </w:r>
      <w:r w:rsidR="00C84A2B">
        <w:rPr>
          <w:b/>
        </w:rPr>
        <w:tab/>
      </w:r>
      <w:r w:rsidRPr="00E03741">
        <w:rPr>
          <w:bCs/>
        </w:rPr>
        <w:t>S – JTSK</w:t>
      </w:r>
    </w:p>
    <w:p w:rsidR="0016686A" w:rsidRDefault="0016686A">
      <w:pPr>
        <w:jc w:val="both"/>
        <w:rPr>
          <w:b/>
        </w:rPr>
      </w:pPr>
    </w:p>
    <w:p w:rsidR="0016686A" w:rsidRPr="00E03741" w:rsidRDefault="0016686A">
      <w:pPr>
        <w:jc w:val="both"/>
        <w:rPr>
          <w:bCs/>
        </w:rPr>
      </w:pPr>
      <w:r>
        <w:rPr>
          <w:b/>
        </w:rPr>
        <w:t>5.  Výškový systém:</w:t>
      </w:r>
      <w:r>
        <w:rPr>
          <w:bCs/>
        </w:rPr>
        <w:tab/>
        <w:t xml:space="preserve">            </w:t>
      </w:r>
      <w:r w:rsidR="00E03741">
        <w:rPr>
          <w:bCs/>
        </w:rPr>
        <w:t>Bpv</w:t>
      </w:r>
    </w:p>
    <w:p w:rsidR="0015405A" w:rsidRDefault="0015405A">
      <w:pPr>
        <w:jc w:val="both"/>
        <w:rPr>
          <w:bCs/>
        </w:rPr>
      </w:pPr>
    </w:p>
    <w:p w:rsidR="00404889" w:rsidRDefault="00E03741" w:rsidP="00404889">
      <w:pPr>
        <w:pStyle w:val="Import13"/>
        <w:tabs>
          <w:tab w:val="clear" w:pos="5328"/>
          <w:tab w:val="left" w:pos="709"/>
        </w:tabs>
        <w:spacing w:line="240" w:lineRule="auto"/>
        <w:jc w:val="both"/>
        <w:rPr>
          <w:rFonts w:ascii="Times New Roman" w:hAnsi="Times New Roman"/>
          <w:bCs/>
          <w:color w:val="000000"/>
          <w:szCs w:val="24"/>
          <w:lang w:eastAsia="cs-CZ"/>
        </w:rPr>
      </w:pPr>
      <w:r w:rsidRPr="00404889">
        <w:rPr>
          <w:rFonts w:ascii="Times New Roman" w:hAnsi="Times New Roman"/>
          <w:b/>
          <w:szCs w:val="24"/>
          <w:lang w:eastAsia="cs-CZ"/>
        </w:rPr>
        <w:t xml:space="preserve">6.  </w:t>
      </w:r>
      <w:r w:rsidR="0015405A" w:rsidRPr="00404889">
        <w:rPr>
          <w:rFonts w:ascii="Times New Roman" w:hAnsi="Times New Roman"/>
          <w:b/>
          <w:szCs w:val="24"/>
          <w:lang w:eastAsia="cs-CZ"/>
        </w:rPr>
        <w:t>Zaměřil</w:t>
      </w:r>
      <w:r w:rsidR="00404889" w:rsidRPr="00404889">
        <w:rPr>
          <w:rFonts w:ascii="Times New Roman" w:hAnsi="Times New Roman"/>
          <w:b/>
          <w:szCs w:val="24"/>
          <w:lang w:eastAsia="cs-CZ"/>
        </w:rPr>
        <w:t>, zpracoval</w:t>
      </w:r>
      <w:r w:rsidRPr="00404889">
        <w:rPr>
          <w:rFonts w:ascii="Times New Roman" w:hAnsi="Times New Roman"/>
          <w:b/>
          <w:szCs w:val="24"/>
          <w:lang w:eastAsia="cs-CZ"/>
        </w:rPr>
        <w:t>:</w:t>
      </w:r>
      <w:r w:rsidRPr="00404889">
        <w:rPr>
          <w:rFonts w:ascii="Times New Roman" w:hAnsi="Times New Roman"/>
          <w:bCs/>
          <w:color w:val="000000"/>
          <w:szCs w:val="24"/>
          <w:lang w:eastAsia="cs-CZ"/>
        </w:rPr>
        <w:tab/>
        <w:t>Z</w:t>
      </w:r>
      <w:r w:rsidR="0015405A" w:rsidRPr="00404889">
        <w:rPr>
          <w:rFonts w:ascii="Times New Roman" w:hAnsi="Times New Roman"/>
          <w:bCs/>
          <w:color w:val="000000"/>
          <w:szCs w:val="24"/>
          <w:lang w:eastAsia="cs-CZ"/>
        </w:rPr>
        <w:t>aměření skutečného provedení jednotlivých stavebních</w:t>
      </w:r>
      <w:r w:rsidR="00C84A2B" w:rsidRPr="00404889">
        <w:rPr>
          <w:rFonts w:ascii="Times New Roman" w:hAnsi="Times New Roman"/>
          <w:bCs/>
          <w:color w:val="000000"/>
          <w:szCs w:val="24"/>
          <w:lang w:eastAsia="cs-CZ"/>
        </w:rPr>
        <w:t xml:space="preserve"> objektů a provozních </w:t>
      </w:r>
      <w:r w:rsidR="006D143E" w:rsidRPr="00404889">
        <w:rPr>
          <w:rFonts w:ascii="Times New Roman" w:hAnsi="Times New Roman"/>
          <w:bCs/>
          <w:color w:val="000000"/>
          <w:szCs w:val="24"/>
          <w:lang w:eastAsia="cs-CZ"/>
        </w:rPr>
        <w:t xml:space="preserve">souborů </w:t>
      </w:r>
      <w:r w:rsidR="0015405A" w:rsidRPr="00404889">
        <w:rPr>
          <w:rFonts w:ascii="Times New Roman" w:hAnsi="Times New Roman"/>
          <w:bCs/>
          <w:color w:val="000000"/>
          <w:szCs w:val="24"/>
          <w:lang w:eastAsia="cs-CZ"/>
        </w:rPr>
        <w:t>bylo prováděno průběžně po dokončení souvislých částí stavby na</w:t>
      </w:r>
      <w:r w:rsidR="00C84A2B" w:rsidRPr="00404889">
        <w:rPr>
          <w:rFonts w:ascii="Times New Roman" w:hAnsi="Times New Roman"/>
          <w:bCs/>
          <w:color w:val="000000"/>
          <w:szCs w:val="24"/>
          <w:lang w:eastAsia="cs-CZ"/>
        </w:rPr>
        <w:t xml:space="preserve"> v</w:t>
      </w:r>
      <w:r w:rsidR="006D143E" w:rsidRPr="00404889">
        <w:rPr>
          <w:rFonts w:ascii="Times New Roman" w:hAnsi="Times New Roman"/>
          <w:bCs/>
          <w:color w:val="000000"/>
          <w:szCs w:val="24"/>
          <w:lang w:eastAsia="cs-CZ"/>
        </w:rPr>
        <w:t xml:space="preserve">yzvání </w:t>
      </w:r>
      <w:r w:rsidR="0015405A" w:rsidRPr="00404889">
        <w:rPr>
          <w:rFonts w:ascii="Times New Roman" w:hAnsi="Times New Roman"/>
          <w:bCs/>
          <w:color w:val="000000"/>
          <w:szCs w:val="24"/>
          <w:lang w:eastAsia="cs-CZ"/>
        </w:rPr>
        <w:t>odpovědných osob (stavbyvedoucí, mistr).</w:t>
      </w:r>
      <w:r w:rsidR="00F8169E">
        <w:rPr>
          <w:rFonts w:ascii="Times New Roman" w:hAnsi="Times New Roman"/>
          <w:bCs/>
          <w:color w:val="000000"/>
          <w:szCs w:val="24"/>
          <w:lang w:eastAsia="cs-CZ"/>
        </w:rPr>
        <w:t xml:space="preserve"> </w:t>
      </w:r>
      <w:r w:rsidR="00F8169E" w:rsidRPr="00404889">
        <w:rPr>
          <w:rFonts w:ascii="Times New Roman" w:hAnsi="Times New Roman"/>
          <w:bCs/>
          <w:color w:val="000000"/>
          <w:szCs w:val="24"/>
          <w:lang w:eastAsia="cs-CZ"/>
        </w:rPr>
        <w:t xml:space="preserve"> </w:t>
      </w:r>
      <w:r w:rsidR="00F8169E">
        <w:rPr>
          <w:rFonts w:ascii="Times New Roman" w:hAnsi="Times New Roman"/>
          <w:bCs/>
          <w:color w:val="000000"/>
          <w:szCs w:val="24"/>
          <w:lang w:eastAsia="cs-CZ"/>
        </w:rPr>
        <w:t xml:space="preserve">Měření </w:t>
      </w:r>
      <w:r w:rsidRPr="00404889">
        <w:rPr>
          <w:rFonts w:ascii="Times New Roman" w:hAnsi="Times New Roman"/>
          <w:bCs/>
          <w:color w:val="000000"/>
          <w:szCs w:val="24"/>
          <w:lang w:eastAsia="cs-CZ"/>
        </w:rPr>
        <w:t>podrobných bodů byl</w:t>
      </w:r>
      <w:r w:rsidR="00F8169E">
        <w:rPr>
          <w:rFonts w:ascii="Times New Roman" w:hAnsi="Times New Roman"/>
          <w:bCs/>
          <w:color w:val="000000"/>
          <w:szCs w:val="24"/>
          <w:lang w:eastAsia="cs-CZ"/>
        </w:rPr>
        <w:t xml:space="preserve">o provedeno </w:t>
      </w:r>
      <w:r w:rsidRPr="00404889">
        <w:rPr>
          <w:rFonts w:ascii="Times New Roman" w:hAnsi="Times New Roman"/>
          <w:bCs/>
          <w:color w:val="000000"/>
          <w:szCs w:val="24"/>
          <w:lang w:eastAsia="cs-CZ"/>
        </w:rPr>
        <w:t xml:space="preserve"> </w:t>
      </w:r>
      <w:r w:rsidR="00F8169E" w:rsidRPr="00F8169E">
        <w:rPr>
          <w:rFonts w:ascii="Times New Roman" w:hAnsi="Times New Roman"/>
          <w:bCs/>
          <w:color w:val="000000"/>
          <w:szCs w:val="24"/>
          <w:lang w:eastAsia="cs-CZ"/>
        </w:rPr>
        <w:t>metodou volných stanovisek Volná stanoviska byla určena z bodového pole stavby</w:t>
      </w:r>
      <w:r w:rsidR="00F8169E">
        <w:rPr>
          <w:rFonts w:ascii="Times New Roman" w:hAnsi="Times New Roman"/>
          <w:bCs/>
          <w:color w:val="000000"/>
          <w:szCs w:val="24"/>
          <w:lang w:eastAsia="cs-CZ"/>
        </w:rPr>
        <w:t>.</w:t>
      </w:r>
      <w:r w:rsidR="00F8169E" w:rsidRPr="00404889">
        <w:rPr>
          <w:rFonts w:ascii="Times New Roman" w:hAnsi="Times New Roman"/>
          <w:bCs/>
          <w:color w:val="000000"/>
          <w:szCs w:val="24"/>
          <w:lang w:eastAsia="cs-CZ"/>
        </w:rPr>
        <w:t xml:space="preserve"> </w:t>
      </w:r>
      <w:r w:rsidR="00483C52">
        <w:rPr>
          <w:rFonts w:ascii="Times New Roman" w:hAnsi="Times New Roman"/>
          <w:bCs/>
          <w:color w:val="000000"/>
          <w:szCs w:val="24"/>
          <w:lang w:eastAsia="cs-CZ"/>
        </w:rPr>
        <w:t>Způsob č</w:t>
      </w:r>
      <w:r w:rsidRPr="00404889">
        <w:rPr>
          <w:rFonts w:ascii="Times New Roman" w:hAnsi="Times New Roman"/>
          <w:bCs/>
          <w:color w:val="000000"/>
          <w:szCs w:val="24"/>
          <w:lang w:eastAsia="cs-CZ"/>
        </w:rPr>
        <w:t xml:space="preserve">íslování podrobných bodů </w:t>
      </w:r>
      <w:r w:rsidR="00F66566">
        <w:rPr>
          <w:rFonts w:ascii="Times New Roman" w:hAnsi="Times New Roman"/>
          <w:bCs/>
          <w:color w:val="000000"/>
          <w:szCs w:val="24"/>
          <w:lang w:eastAsia="cs-CZ"/>
        </w:rPr>
        <w:t xml:space="preserve">a zpracování </w:t>
      </w:r>
      <w:r w:rsidRPr="00404889">
        <w:rPr>
          <w:rFonts w:ascii="Times New Roman" w:hAnsi="Times New Roman"/>
          <w:bCs/>
          <w:color w:val="000000"/>
          <w:szCs w:val="24"/>
          <w:lang w:eastAsia="cs-CZ"/>
        </w:rPr>
        <w:t xml:space="preserve">je dle </w:t>
      </w:r>
      <w:r w:rsidR="00F66566" w:rsidRPr="00F66566">
        <w:rPr>
          <w:rFonts w:ascii="Times New Roman" w:hAnsi="Times New Roman"/>
          <w:bCs/>
          <w:color w:val="000000"/>
          <w:szCs w:val="24"/>
          <w:lang w:eastAsia="cs-CZ"/>
        </w:rPr>
        <w:t>předpisů SŽDC M20/MP005 a M20/MP006</w:t>
      </w:r>
      <w:r w:rsidR="008F7FA4">
        <w:rPr>
          <w:rFonts w:ascii="Times New Roman" w:hAnsi="Times New Roman"/>
          <w:bCs/>
          <w:color w:val="000000"/>
          <w:szCs w:val="24"/>
          <w:lang w:eastAsia="cs-CZ"/>
        </w:rPr>
        <w:t>. (</w:t>
      </w:r>
      <w:r w:rsidR="00483C52">
        <w:rPr>
          <w:rFonts w:ascii="Times New Roman" w:hAnsi="Times New Roman"/>
          <w:bCs/>
          <w:color w:val="000000"/>
          <w:szCs w:val="24"/>
          <w:lang w:eastAsia="cs-CZ"/>
        </w:rPr>
        <w:t xml:space="preserve">Ing. </w:t>
      </w:r>
      <w:r w:rsidR="008F7FA4">
        <w:rPr>
          <w:rFonts w:ascii="Times New Roman" w:hAnsi="Times New Roman"/>
          <w:bCs/>
          <w:color w:val="000000"/>
          <w:szCs w:val="24"/>
          <w:lang w:eastAsia="cs-CZ"/>
        </w:rPr>
        <w:t>Petr Láhner</w:t>
      </w:r>
      <w:r w:rsidR="00483C52">
        <w:rPr>
          <w:rFonts w:ascii="Times New Roman" w:hAnsi="Times New Roman"/>
          <w:bCs/>
          <w:color w:val="000000"/>
          <w:szCs w:val="24"/>
          <w:lang w:eastAsia="cs-CZ"/>
        </w:rPr>
        <w:t xml:space="preserve"> zasláno mailem </w:t>
      </w:r>
      <w:r w:rsidR="008F7FA4">
        <w:rPr>
          <w:rFonts w:ascii="Times New Roman" w:hAnsi="Times New Roman"/>
          <w:bCs/>
          <w:color w:val="000000"/>
          <w:szCs w:val="24"/>
          <w:lang w:eastAsia="cs-CZ"/>
        </w:rPr>
        <w:t>1</w:t>
      </w:r>
      <w:r w:rsidR="00483C52">
        <w:rPr>
          <w:rFonts w:ascii="Times New Roman" w:hAnsi="Times New Roman"/>
          <w:bCs/>
          <w:color w:val="000000"/>
          <w:szCs w:val="24"/>
          <w:lang w:eastAsia="cs-CZ"/>
        </w:rPr>
        <w:t>.</w:t>
      </w:r>
      <w:r w:rsidR="008F7FA4">
        <w:rPr>
          <w:rFonts w:ascii="Times New Roman" w:hAnsi="Times New Roman"/>
          <w:bCs/>
          <w:color w:val="000000"/>
          <w:szCs w:val="24"/>
          <w:lang w:eastAsia="cs-CZ"/>
        </w:rPr>
        <w:t>4</w:t>
      </w:r>
      <w:r w:rsidR="00483C52">
        <w:rPr>
          <w:rFonts w:ascii="Times New Roman" w:hAnsi="Times New Roman"/>
          <w:bCs/>
          <w:color w:val="000000"/>
          <w:szCs w:val="24"/>
          <w:lang w:eastAsia="cs-CZ"/>
        </w:rPr>
        <w:t>.20</w:t>
      </w:r>
      <w:r w:rsidR="008F7FA4">
        <w:rPr>
          <w:rFonts w:ascii="Times New Roman" w:hAnsi="Times New Roman"/>
          <w:bCs/>
          <w:color w:val="000000"/>
          <w:szCs w:val="24"/>
          <w:lang w:eastAsia="cs-CZ"/>
        </w:rPr>
        <w:t>20)</w:t>
      </w:r>
    </w:p>
    <w:p w:rsidR="00F66566" w:rsidRDefault="00F66566" w:rsidP="00404889">
      <w:pPr>
        <w:pStyle w:val="Import13"/>
        <w:tabs>
          <w:tab w:val="clear" w:pos="5328"/>
          <w:tab w:val="left" w:pos="709"/>
        </w:tabs>
        <w:spacing w:line="240" w:lineRule="auto"/>
        <w:jc w:val="both"/>
        <w:rPr>
          <w:rFonts w:ascii="Times New Roman" w:hAnsi="Times New Roman"/>
          <w:bCs/>
          <w:color w:val="000000"/>
          <w:szCs w:val="24"/>
          <w:lang w:eastAsia="cs-CZ"/>
        </w:rPr>
      </w:pPr>
    </w:p>
    <w:p w:rsidR="00483C52" w:rsidRDefault="00483C52" w:rsidP="00483C52">
      <w:pPr>
        <w:rPr>
          <w:rFonts w:ascii="Verdana" w:hAnsi="Verdana"/>
          <w:color w:val="1F497D"/>
          <w:sz w:val="20"/>
          <w:szCs w:val="20"/>
        </w:rPr>
      </w:pPr>
      <w:r>
        <w:rPr>
          <w:rFonts w:ascii="Verdana" w:hAnsi="Verdana"/>
          <w:color w:val="1F497D"/>
          <w:sz w:val="20"/>
          <w:szCs w:val="20"/>
        </w:rPr>
        <w:t>Číslování podrobných bodů:</w:t>
      </w:r>
    </w:p>
    <w:p w:rsidR="00483C52" w:rsidRDefault="00483C52" w:rsidP="00483C52">
      <w:pPr>
        <w:rPr>
          <w:rFonts w:ascii="Verdana" w:hAnsi="Verdana"/>
          <w:color w:val="1F497D"/>
          <w:sz w:val="20"/>
          <w:szCs w:val="20"/>
        </w:rPr>
      </w:pPr>
    </w:p>
    <w:p w:rsidR="008F7FA4" w:rsidRDefault="008F7FA4" w:rsidP="008F7FA4">
      <w:pPr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4.1. Podrobné body jsou očíslovány dvanáctimístným číslem bodu:</w:t>
      </w:r>
    </w:p>
    <w:p w:rsidR="008F7FA4" w:rsidRDefault="008F7FA4" w:rsidP="008F7FA4">
      <w:pPr>
        <w:pStyle w:val="Seznam"/>
        <w:tabs>
          <w:tab w:val="left" w:pos="9214"/>
        </w:tabs>
        <w:spacing w:after="0"/>
        <w:ind w:right="113"/>
        <w:rPr>
          <w:rFonts w:cs="Times New Roman"/>
          <w:color w:val="000000"/>
          <w:sz w:val="22"/>
          <w:szCs w:val="22"/>
          <w:lang w:eastAsia="cs-CZ"/>
        </w:rPr>
      </w:pPr>
      <w:r>
        <w:rPr>
          <w:rFonts w:cs="Times New Roman"/>
          <w:color w:val="000000"/>
          <w:sz w:val="22"/>
          <w:szCs w:val="22"/>
          <w:lang w:eastAsia="cs-CZ"/>
        </w:rPr>
        <w:t>pozice 1 – 4          číslo TÚ ( 1891)</w:t>
      </w:r>
    </w:p>
    <w:p w:rsidR="008F7FA4" w:rsidRDefault="008F7FA4" w:rsidP="008F7FA4">
      <w:pPr>
        <w:pStyle w:val="Seznam"/>
        <w:tabs>
          <w:tab w:val="left" w:pos="900"/>
          <w:tab w:val="left" w:pos="993"/>
          <w:tab w:val="left" w:pos="1620"/>
          <w:tab w:val="left" w:pos="3420"/>
          <w:tab w:val="left" w:pos="9214"/>
        </w:tabs>
        <w:spacing w:after="0"/>
        <w:ind w:left="1134" w:right="113" w:hanging="1134"/>
        <w:rPr>
          <w:rFonts w:cs="Times New Roman"/>
          <w:color w:val="000000"/>
          <w:sz w:val="22"/>
          <w:szCs w:val="22"/>
          <w:lang w:eastAsia="cs-CZ"/>
        </w:rPr>
      </w:pPr>
      <w:r>
        <w:rPr>
          <w:rFonts w:cs="Times New Roman"/>
          <w:color w:val="000000"/>
          <w:sz w:val="22"/>
          <w:szCs w:val="22"/>
          <w:lang w:eastAsia="cs-CZ"/>
        </w:rPr>
        <w:t>pozice 5 – 8</w:t>
      </w:r>
      <w:r>
        <w:rPr>
          <w:rFonts w:cs="Times New Roman"/>
          <w:color w:val="000000"/>
          <w:sz w:val="22"/>
          <w:szCs w:val="22"/>
          <w:lang w:eastAsia="cs-CZ"/>
        </w:rPr>
        <w:tab/>
      </w:r>
      <w:r>
        <w:rPr>
          <w:rFonts w:cs="Times New Roman"/>
          <w:color w:val="000000"/>
          <w:sz w:val="22"/>
          <w:szCs w:val="22"/>
          <w:lang w:eastAsia="cs-CZ"/>
        </w:rPr>
        <w:tab/>
        <w:t xml:space="preserve">pořadové číslo SO/PS (3 místa) a číslo skupiny bodů 1 místo EŽ Praha a.s. </w:t>
      </w:r>
      <w:r>
        <w:rPr>
          <w:rFonts w:cs="Times New Roman"/>
          <w:color w:val="000000"/>
          <w:sz w:val="22"/>
          <w:szCs w:val="22"/>
          <w:lang w:val="en-US" w:eastAsia="cs-CZ"/>
        </w:rPr>
        <w:t>[0]</w:t>
      </w:r>
    </w:p>
    <w:p w:rsidR="008F7FA4" w:rsidRDefault="008F7FA4" w:rsidP="008F7FA4">
      <w:pPr>
        <w:pStyle w:val="Seznam"/>
        <w:tabs>
          <w:tab w:val="left" w:pos="900"/>
          <w:tab w:val="left" w:pos="993"/>
          <w:tab w:val="left" w:pos="1620"/>
          <w:tab w:val="left" w:pos="3420"/>
          <w:tab w:val="left" w:pos="9214"/>
        </w:tabs>
        <w:spacing w:after="0"/>
        <w:ind w:left="900" w:right="113" w:hanging="900"/>
        <w:rPr>
          <w:rFonts w:cs="Times New Roman"/>
          <w:color w:val="000000"/>
          <w:sz w:val="22"/>
          <w:szCs w:val="22"/>
          <w:lang w:eastAsia="cs-CZ"/>
        </w:rPr>
      </w:pPr>
      <w:r>
        <w:rPr>
          <w:rFonts w:cs="Times New Roman"/>
          <w:color w:val="000000"/>
          <w:sz w:val="22"/>
          <w:szCs w:val="22"/>
          <w:lang w:eastAsia="cs-CZ"/>
        </w:rPr>
        <w:t>pozice 9 -12</w:t>
      </w:r>
      <w:r>
        <w:rPr>
          <w:rFonts w:cs="Times New Roman"/>
          <w:color w:val="000000"/>
          <w:sz w:val="22"/>
          <w:szCs w:val="22"/>
          <w:lang w:eastAsia="cs-CZ"/>
        </w:rPr>
        <w:tab/>
        <w:t>vlastní číslo bodu.</w:t>
      </w:r>
    </w:p>
    <w:p w:rsidR="00483C52" w:rsidRDefault="00483C52" w:rsidP="00483C52">
      <w:pPr>
        <w:rPr>
          <w:rFonts w:ascii="Verdana" w:hAnsi="Verdana"/>
          <w:color w:val="1F497D"/>
          <w:sz w:val="20"/>
          <w:szCs w:val="20"/>
        </w:rPr>
      </w:pPr>
    </w:p>
    <w:p w:rsidR="0015405A" w:rsidRDefault="0015405A" w:rsidP="00404889">
      <w:pPr>
        <w:jc w:val="both"/>
        <w:rPr>
          <w:bCs/>
          <w:i/>
          <w:iCs/>
        </w:rPr>
      </w:pPr>
      <w:r>
        <w:t>Zaměření zajišťoval</w:t>
      </w:r>
      <w:r w:rsidR="006D143E">
        <w:t>i</w:t>
      </w:r>
      <w:r w:rsidR="00C84A2B">
        <w:t xml:space="preserve"> </w:t>
      </w:r>
      <w:r w:rsidR="006D143E">
        <w:t xml:space="preserve">dodavatelé </w:t>
      </w:r>
      <w:r>
        <w:t>a subdodavatelé v kooperaci se svými geodety</w:t>
      </w:r>
      <w:r w:rsidR="006D143E">
        <w:t xml:space="preserve"> - </w:t>
      </w:r>
      <w:r>
        <w:t xml:space="preserve"> </w:t>
      </w:r>
      <w:r w:rsidR="00404889">
        <w:rPr>
          <w:bCs/>
          <w:i/>
          <w:iCs/>
        </w:rPr>
        <w:t xml:space="preserve">viz. </w:t>
      </w:r>
      <w:r w:rsidR="006D143E">
        <w:rPr>
          <w:bCs/>
          <w:i/>
          <w:iCs/>
        </w:rPr>
        <w:t>příloha</w:t>
      </w:r>
      <w:r w:rsidR="000A1FE4">
        <w:rPr>
          <w:bCs/>
          <w:i/>
          <w:iCs/>
        </w:rPr>
        <w:t xml:space="preserve">  </w:t>
      </w:r>
    </w:p>
    <w:p w:rsidR="00404889" w:rsidRPr="00E03741" w:rsidRDefault="00404889" w:rsidP="00404889">
      <w:pPr>
        <w:ind w:firstLine="708"/>
        <w:jc w:val="both"/>
        <w:rPr>
          <w:color w:val="000000"/>
        </w:rPr>
      </w:pPr>
      <w:r w:rsidRPr="00E03741">
        <w:rPr>
          <w:color w:val="000000"/>
        </w:rPr>
        <w:t xml:space="preserve">Souborné zpracování dokumentace </w:t>
      </w:r>
      <w:r w:rsidRPr="00E03741">
        <w:rPr>
          <w:bCs/>
          <w:color w:val="000000"/>
        </w:rPr>
        <w:t xml:space="preserve">skutečného provedení stavby </w:t>
      </w:r>
      <w:r w:rsidRPr="00E03741">
        <w:rPr>
          <w:color w:val="000000"/>
        </w:rPr>
        <w:t>bylo provedeno v grafickém programu  MicroStation V8i. Výsledný výkres byl zpracován v kladu listů JŽM (měřítka 1:1000).</w:t>
      </w:r>
    </w:p>
    <w:p w:rsidR="00E25614" w:rsidRDefault="00404889" w:rsidP="00404889">
      <w:pPr>
        <w:jc w:val="both"/>
        <w:rPr>
          <w:color w:val="000000"/>
        </w:rPr>
      </w:pPr>
      <w:r w:rsidRPr="00E03741">
        <w:rPr>
          <w:color w:val="000000"/>
        </w:rPr>
        <w:t xml:space="preserve">                 </w:t>
      </w:r>
      <w:r w:rsidRPr="00E03741">
        <w:rPr>
          <w:bCs/>
          <w:color w:val="000000"/>
        </w:rPr>
        <w:t xml:space="preserve">Výkres ve formátu *.dgn byl zpracován v programu MGEO-SŽDC, aplikace je plně v souladu s Pravidly pro vzájemnou výměnu digitálních dat mezi státní organizací SŽDC a jinými subjekty - verze projektu </w:t>
      </w:r>
      <w:r w:rsidR="00F8169E">
        <w:t>1</w:t>
      </w:r>
      <w:r w:rsidR="00483C52">
        <w:t>81029</w:t>
      </w:r>
      <w:r w:rsidR="00F8169E">
        <w:t>.0</w:t>
      </w:r>
      <w:r w:rsidR="00A949D8">
        <w:rPr>
          <w:bCs/>
          <w:color w:val="000000"/>
        </w:rPr>
        <w:t>.</w:t>
      </w:r>
      <w:r w:rsidRPr="00E03741">
        <w:rPr>
          <w:bCs/>
          <w:color w:val="000000"/>
        </w:rPr>
        <w:t xml:space="preserve"> </w:t>
      </w:r>
      <w:r w:rsidR="00A949D8" w:rsidRPr="00A949D8">
        <w:rPr>
          <w:bCs/>
          <w:color w:val="000000"/>
        </w:rPr>
        <w:t>Obsah datového modelu dle metodiky SŽDC M20/MP005</w:t>
      </w:r>
      <w:r w:rsidR="00A949D8">
        <w:rPr>
          <w:bCs/>
          <w:color w:val="000000"/>
        </w:rPr>
        <w:t xml:space="preserve"> </w:t>
      </w:r>
      <w:r w:rsidR="00A949D8" w:rsidRPr="00A949D8">
        <w:rPr>
          <w:bCs/>
          <w:color w:val="000000"/>
        </w:rPr>
        <w:t>(09/2016)</w:t>
      </w:r>
      <w:r w:rsidRPr="00E03741">
        <w:rPr>
          <w:bCs/>
          <w:color w:val="000000"/>
        </w:rPr>
        <w:t>. Součástí předávané dokumentace</w:t>
      </w:r>
      <w:r w:rsidRPr="00E03741">
        <w:rPr>
          <w:color w:val="000000"/>
        </w:rPr>
        <w:t xml:space="preserve"> je digitální verze zaměření skutečného provedení jednotlivých stavebních objektů a provozních souborů, která obsahuje situaci, seznam podrobných bodů s popisem a technickou zprávu</w:t>
      </w:r>
      <w:r w:rsidR="008F7FA4">
        <w:rPr>
          <w:color w:val="000000"/>
        </w:rPr>
        <w:t>.</w:t>
      </w:r>
    </w:p>
    <w:p w:rsidR="008F7FA4" w:rsidRDefault="008F7FA4" w:rsidP="00404889">
      <w:pPr>
        <w:jc w:val="both"/>
        <w:rPr>
          <w:color w:val="000000"/>
        </w:rPr>
      </w:pPr>
    </w:p>
    <w:p w:rsidR="00404889" w:rsidRPr="00E03741" w:rsidRDefault="000A530D" w:rsidP="001C43CD">
      <w:pPr>
        <w:autoSpaceDE w:val="0"/>
        <w:autoSpaceDN w:val="0"/>
        <w:adjustRightInd w:val="0"/>
        <w:ind w:firstLine="708"/>
        <w:jc w:val="both"/>
        <w:rPr>
          <w:bCs/>
        </w:rPr>
      </w:pPr>
      <w:r>
        <w:rPr>
          <w:bCs/>
        </w:rPr>
        <w:t>Informace uvedené ve složce 0</w:t>
      </w:r>
      <w:r w:rsidR="008F7FA4">
        <w:rPr>
          <w:bCs/>
        </w:rPr>
        <w:t>6</w:t>
      </w:r>
      <w:r>
        <w:rPr>
          <w:bCs/>
        </w:rPr>
        <w:t>_</w:t>
      </w:r>
      <w:r w:rsidR="00404889" w:rsidRPr="00E03741">
        <w:rPr>
          <w:bCs/>
        </w:rPr>
        <w:t>před</w:t>
      </w:r>
      <w:r>
        <w:rPr>
          <w:bCs/>
        </w:rPr>
        <w:t>a</w:t>
      </w:r>
      <w:r w:rsidR="00404889" w:rsidRPr="00E03741">
        <w:rPr>
          <w:bCs/>
        </w:rPr>
        <w:t>n</w:t>
      </w:r>
      <w:r>
        <w:rPr>
          <w:bCs/>
        </w:rPr>
        <w:t>é</w:t>
      </w:r>
      <w:r w:rsidR="00404889" w:rsidRPr="00E03741">
        <w:rPr>
          <w:bCs/>
        </w:rPr>
        <w:t xml:space="preserve"> DSPS jednotlivých SO a PS vyjadřují stav odevzdané </w:t>
      </w:r>
      <w:r>
        <w:rPr>
          <w:bCs/>
        </w:rPr>
        <w:t xml:space="preserve">kompletní geodetické </w:t>
      </w:r>
      <w:r w:rsidR="00404889" w:rsidRPr="00E03741">
        <w:rPr>
          <w:bCs/>
        </w:rPr>
        <w:t>dokumentace k</w:t>
      </w:r>
      <w:r w:rsidR="008F7FA4">
        <w:rPr>
          <w:bCs/>
        </w:rPr>
        <w:t> 30.3.</w:t>
      </w:r>
      <w:r w:rsidR="0042367D">
        <w:rPr>
          <w:bCs/>
        </w:rPr>
        <w:t>20</w:t>
      </w:r>
      <w:r w:rsidR="008F7FA4">
        <w:rPr>
          <w:bCs/>
        </w:rPr>
        <w:t>20</w:t>
      </w:r>
      <w:r w:rsidR="00404889" w:rsidRPr="00E03741">
        <w:rPr>
          <w:bCs/>
        </w:rPr>
        <w:t>.</w:t>
      </w:r>
      <w:r>
        <w:rPr>
          <w:bCs/>
        </w:rPr>
        <w:t xml:space="preserve"> </w:t>
      </w:r>
    </w:p>
    <w:p w:rsidR="00404889" w:rsidRDefault="00404889" w:rsidP="00C84A2B">
      <w:pPr>
        <w:ind w:left="1410" w:hanging="1410"/>
        <w:jc w:val="both"/>
      </w:pPr>
    </w:p>
    <w:p w:rsidR="002E681A" w:rsidRDefault="002A1E11" w:rsidP="002E681A">
      <w:pPr>
        <w:ind w:hanging="709"/>
        <w:jc w:val="both"/>
      </w:pPr>
      <w:r>
        <w:tab/>
      </w:r>
    </w:p>
    <w:p w:rsidR="001B4FCC" w:rsidRDefault="001B4FCC" w:rsidP="002E681A">
      <w:pPr>
        <w:jc w:val="both"/>
        <w:rPr>
          <w:b/>
        </w:rPr>
      </w:pPr>
      <w:r>
        <w:rPr>
          <w:b/>
          <w:bCs/>
        </w:rPr>
        <w:t xml:space="preserve">7. Použitý software: </w:t>
      </w:r>
      <w:r>
        <w:rPr>
          <w:b/>
          <w:bCs/>
        </w:rPr>
        <w:tab/>
      </w:r>
      <w:r>
        <w:rPr>
          <w:bCs/>
        </w:rPr>
        <w:t>MicrostationV8i, MgeoV</w:t>
      </w:r>
      <w:r w:rsidR="00483C52">
        <w:rPr>
          <w:bCs/>
        </w:rPr>
        <w:t>20</w:t>
      </w:r>
      <w:r>
        <w:rPr>
          <w:bCs/>
        </w:rPr>
        <w:t>.</w:t>
      </w:r>
      <w:r w:rsidR="00483C52">
        <w:rPr>
          <w:bCs/>
        </w:rPr>
        <w:t>01.06</w:t>
      </w:r>
      <w:r>
        <w:rPr>
          <w:bCs/>
        </w:rPr>
        <w:t xml:space="preserve"> (</w:t>
      </w:r>
      <w:r>
        <w:t>projekt 1</w:t>
      </w:r>
      <w:r w:rsidR="00483C52">
        <w:t>8.</w:t>
      </w:r>
      <w:r>
        <w:t>1</w:t>
      </w:r>
      <w:r w:rsidR="00483C52">
        <w:t>0.29</w:t>
      </w:r>
      <w:r>
        <w:t xml:space="preserve">.0 </w:t>
      </w:r>
      <w:r w:rsidR="002E681A">
        <w:t>o</w:t>
      </w:r>
      <w:r w:rsidR="002E681A" w:rsidRPr="002E681A">
        <w:t>bsah datového modelu dle metodiky SŽDC M20/MP005 09/2016</w:t>
      </w:r>
      <w:r w:rsidR="002E681A">
        <w:t>)</w:t>
      </w:r>
      <w:r>
        <w:rPr>
          <w:bCs/>
        </w:rPr>
        <w:t>, GromaV</w:t>
      </w:r>
      <w:r w:rsidR="00F8169E">
        <w:rPr>
          <w:bCs/>
        </w:rPr>
        <w:t>12</w:t>
      </w:r>
    </w:p>
    <w:p w:rsidR="001B4FCC" w:rsidRDefault="001B4FCC">
      <w:pPr>
        <w:jc w:val="both"/>
        <w:rPr>
          <w:b/>
        </w:rPr>
      </w:pPr>
    </w:p>
    <w:p w:rsidR="001B4FCC" w:rsidRDefault="001B4FCC">
      <w:pPr>
        <w:jc w:val="both"/>
        <w:rPr>
          <w:b/>
        </w:rPr>
      </w:pPr>
    </w:p>
    <w:p w:rsidR="00C84A2B" w:rsidRDefault="001B4FCC" w:rsidP="00723D02">
      <w:pPr>
        <w:ind w:left="2880" w:hanging="2880"/>
      </w:pPr>
      <w:r>
        <w:rPr>
          <w:b/>
          <w:bCs/>
        </w:rPr>
        <w:lastRenderedPageBreak/>
        <w:t>8</w:t>
      </w:r>
      <w:r w:rsidR="00C84A2B">
        <w:rPr>
          <w:b/>
          <w:bCs/>
        </w:rPr>
        <w:t>. Bodové pole</w:t>
      </w:r>
      <w:r w:rsidR="00C84A2B">
        <w:t>:</w:t>
      </w:r>
      <w:r w:rsidR="00C84A2B">
        <w:tab/>
      </w:r>
      <w:r w:rsidR="00C84A2B" w:rsidRPr="00C84A2B">
        <w:t xml:space="preserve">Polohové a výškové měření navazuje na stávající drážní bodové pole </w:t>
      </w:r>
      <w:r w:rsidR="00483C52">
        <w:t>získané od SŽG</w:t>
      </w:r>
      <w:r w:rsidR="00723D02">
        <w:rPr>
          <w:rFonts w:ascii="Arial" w:hAnsi="Arial"/>
          <w:sz w:val="22"/>
        </w:rPr>
        <w:t xml:space="preserve"> </w:t>
      </w:r>
      <w:r w:rsidR="008F7FA4">
        <w:rPr>
          <w:rFonts w:ascii="Arial" w:hAnsi="Arial"/>
          <w:sz w:val="22"/>
        </w:rPr>
        <w:t>Olomouc</w:t>
      </w:r>
      <w:r w:rsidR="00723D02">
        <w:rPr>
          <w:rFonts w:ascii="Arial" w:hAnsi="Arial"/>
          <w:sz w:val="22"/>
        </w:rPr>
        <w:t xml:space="preserve">. </w:t>
      </w:r>
      <w:r w:rsidR="00C84A2B" w:rsidRPr="00C84A2B">
        <w:t>Body splňují TKP staveb státních drah.</w:t>
      </w:r>
      <w:r w:rsidR="00FE2872">
        <w:t xml:space="preserve"> Viz. příloha „0</w:t>
      </w:r>
      <w:r w:rsidR="008F7FA4">
        <w:t>3</w:t>
      </w:r>
      <w:r w:rsidR="00FE2872">
        <w:t>“</w:t>
      </w:r>
    </w:p>
    <w:p w:rsidR="00483C52" w:rsidRPr="00C84A2B" w:rsidRDefault="00483C52" w:rsidP="00723D02">
      <w:pPr>
        <w:ind w:left="2880" w:hanging="2880"/>
      </w:pPr>
    </w:p>
    <w:p w:rsidR="00C84A2B" w:rsidRPr="00E03741" w:rsidRDefault="00C84A2B" w:rsidP="00E03741">
      <w:pPr>
        <w:spacing w:line="360" w:lineRule="auto"/>
        <w:rPr>
          <w:i/>
        </w:rPr>
      </w:pPr>
      <w:r w:rsidRPr="00E03741">
        <w:rPr>
          <w:i/>
        </w:rPr>
        <w:t>Souřadnicový systém je S-JTSK.</w:t>
      </w:r>
    </w:p>
    <w:p w:rsidR="00C84A2B" w:rsidRPr="00E03741" w:rsidRDefault="00C84A2B" w:rsidP="00E03741">
      <w:pPr>
        <w:spacing w:line="360" w:lineRule="auto"/>
        <w:rPr>
          <w:i/>
        </w:rPr>
      </w:pPr>
      <w:r w:rsidRPr="00E03741">
        <w:rPr>
          <w:i/>
        </w:rPr>
        <w:t>Výškový systém je Bpv.</w:t>
      </w:r>
    </w:p>
    <w:p w:rsidR="00C84A2B" w:rsidRPr="004326C4" w:rsidRDefault="00C84A2B" w:rsidP="00C84A2B"/>
    <w:p w:rsidR="00F8169E" w:rsidRDefault="001B4FCC" w:rsidP="001B4FCC">
      <w:pPr>
        <w:jc w:val="both"/>
        <w:rPr>
          <w:b/>
        </w:rPr>
      </w:pPr>
      <w:r>
        <w:rPr>
          <w:b/>
        </w:rPr>
        <w:t>9.  Zpracoval:</w:t>
      </w:r>
      <w:r>
        <w:rPr>
          <w:b/>
        </w:rPr>
        <w:tab/>
      </w:r>
      <w:r>
        <w:rPr>
          <w:b/>
        </w:rPr>
        <w:tab/>
      </w:r>
    </w:p>
    <w:p w:rsidR="001B4FCC" w:rsidRDefault="001B4FCC" w:rsidP="001B4FCC">
      <w:pPr>
        <w:jc w:val="both"/>
      </w:pPr>
      <w:r>
        <w:t xml:space="preserve">Ing. </w:t>
      </w:r>
      <w:r w:rsidR="00483C52">
        <w:t>Allan Zípek</w:t>
      </w:r>
    </w:p>
    <w:p w:rsidR="001B4FCC" w:rsidRDefault="001B4FCC" w:rsidP="001B4FCC">
      <w:pPr>
        <w:jc w:val="both"/>
        <w:rPr>
          <w:b/>
        </w:rPr>
      </w:pPr>
    </w:p>
    <w:p w:rsidR="00A7199B" w:rsidRPr="008F7FA4" w:rsidRDefault="001B4FCC" w:rsidP="00A7199B">
      <w:pPr>
        <w:pStyle w:val="Import13"/>
        <w:tabs>
          <w:tab w:val="clear" w:pos="5328"/>
          <w:tab w:val="left" w:pos="709"/>
        </w:tabs>
        <w:spacing w:line="240" w:lineRule="auto"/>
        <w:ind w:left="3540" w:hanging="3540"/>
        <w:jc w:val="both"/>
        <w:rPr>
          <w:rFonts w:ascii="Times New Roman" w:hAnsi="Times New Roman"/>
          <w:szCs w:val="24"/>
          <w:lang w:eastAsia="cs-CZ"/>
        </w:rPr>
      </w:pPr>
      <w:r>
        <w:rPr>
          <w:b/>
        </w:rPr>
        <w:t>10. Přesnost zaměření:</w:t>
      </w:r>
      <w:r>
        <w:rPr>
          <w:b/>
        </w:rPr>
        <w:tab/>
      </w:r>
      <w:r w:rsidRPr="008F7FA4">
        <w:rPr>
          <w:rFonts w:ascii="Times New Roman" w:hAnsi="Times New Roman"/>
          <w:szCs w:val="24"/>
          <w:lang w:eastAsia="cs-CZ"/>
        </w:rPr>
        <w:t>2</w:t>
      </w:r>
      <w:r w:rsidR="00A7199B" w:rsidRPr="008F7FA4">
        <w:rPr>
          <w:rFonts w:ascii="Times New Roman" w:hAnsi="Times New Roman"/>
          <w:szCs w:val="24"/>
          <w:lang w:eastAsia="cs-CZ"/>
        </w:rPr>
        <w:t xml:space="preserve"> a 3</w:t>
      </w:r>
      <w:r w:rsidRPr="008F7FA4">
        <w:rPr>
          <w:rFonts w:ascii="Times New Roman" w:hAnsi="Times New Roman"/>
          <w:szCs w:val="24"/>
          <w:lang w:eastAsia="cs-CZ"/>
        </w:rPr>
        <w:t>. třída přesnosti</w:t>
      </w:r>
      <w:r w:rsidR="00A7199B" w:rsidRPr="008F7FA4">
        <w:rPr>
          <w:rFonts w:ascii="Times New Roman" w:hAnsi="Times New Roman"/>
          <w:szCs w:val="24"/>
          <w:lang w:eastAsia="cs-CZ"/>
        </w:rPr>
        <w:t xml:space="preserve"> Dle TKP staveb státních drah a dle </w:t>
      </w:r>
      <w:r w:rsidR="008F7FA4" w:rsidRPr="008F7FA4">
        <w:rPr>
          <w:rFonts w:ascii="Times New Roman" w:hAnsi="Times New Roman"/>
          <w:szCs w:val="24"/>
          <w:lang w:eastAsia="cs-CZ"/>
        </w:rPr>
        <w:t>M20/MP00</w:t>
      </w:r>
      <w:r w:rsidR="008F7FA4" w:rsidRPr="008F7FA4">
        <w:rPr>
          <w:rFonts w:ascii="Times New Roman" w:hAnsi="Times New Roman"/>
          <w:szCs w:val="24"/>
          <w:lang w:eastAsia="cs-CZ"/>
        </w:rPr>
        <w:t xml:space="preserve">4, </w:t>
      </w:r>
      <w:r w:rsidR="008F7FA4" w:rsidRPr="008F7FA4">
        <w:rPr>
          <w:rFonts w:ascii="Times New Roman" w:hAnsi="Times New Roman"/>
          <w:szCs w:val="24"/>
          <w:lang w:eastAsia="cs-CZ"/>
        </w:rPr>
        <w:t>M20/MP005</w:t>
      </w:r>
      <w:r w:rsidR="008F7FA4" w:rsidRPr="008F7FA4">
        <w:rPr>
          <w:rFonts w:ascii="Times New Roman" w:hAnsi="Times New Roman"/>
          <w:szCs w:val="24"/>
          <w:lang w:eastAsia="cs-CZ"/>
        </w:rPr>
        <w:t xml:space="preserve">, </w:t>
      </w:r>
      <w:r w:rsidR="008F7FA4" w:rsidRPr="008F7FA4">
        <w:rPr>
          <w:rFonts w:ascii="Times New Roman" w:hAnsi="Times New Roman"/>
          <w:szCs w:val="24"/>
          <w:lang w:eastAsia="cs-CZ"/>
        </w:rPr>
        <w:t>M20/MP00</w:t>
      </w:r>
      <w:r w:rsidR="008F7FA4">
        <w:rPr>
          <w:rFonts w:ascii="Times New Roman" w:hAnsi="Times New Roman"/>
          <w:szCs w:val="24"/>
          <w:lang w:eastAsia="cs-CZ"/>
        </w:rPr>
        <w:t>6</w:t>
      </w:r>
    </w:p>
    <w:p w:rsidR="001B4FCC" w:rsidRDefault="001B4FCC" w:rsidP="001B4FCC">
      <w:pPr>
        <w:jc w:val="both"/>
        <w:rPr>
          <w:bCs/>
        </w:rPr>
      </w:pPr>
    </w:p>
    <w:p w:rsidR="00F8169E" w:rsidRDefault="00F8169E" w:rsidP="001B4FCC">
      <w:pPr>
        <w:jc w:val="both"/>
        <w:rPr>
          <w:bCs/>
        </w:rPr>
      </w:pPr>
    </w:p>
    <w:p w:rsidR="0016374B" w:rsidRDefault="0016686A" w:rsidP="00404889">
      <w:pPr>
        <w:jc w:val="both"/>
        <w:rPr>
          <w:b/>
        </w:rPr>
      </w:pPr>
      <w:r w:rsidRPr="005C025D">
        <w:rPr>
          <w:b/>
          <w:color w:val="000000"/>
        </w:rPr>
        <w:t xml:space="preserve">              </w:t>
      </w:r>
      <w:r w:rsidR="00116C87">
        <w:rPr>
          <w:b/>
        </w:rPr>
        <w:tab/>
      </w:r>
    </w:p>
    <w:p w:rsidR="0016686A" w:rsidRDefault="0016686A">
      <w:pPr>
        <w:autoSpaceDE w:val="0"/>
        <w:autoSpaceDN w:val="0"/>
        <w:adjustRightInd w:val="0"/>
        <w:jc w:val="both"/>
      </w:pPr>
      <w:r>
        <w:rPr>
          <w:b/>
        </w:rPr>
        <w:t>1</w:t>
      </w:r>
      <w:r w:rsidR="001B4FCC">
        <w:rPr>
          <w:b/>
        </w:rPr>
        <w:t>1</w:t>
      </w:r>
      <w:r>
        <w:rPr>
          <w:b/>
        </w:rPr>
        <w:t xml:space="preserve">. Technickou zprávu vyhotovil:      </w:t>
      </w:r>
      <w:r>
        <w:rPr>
          <w:b/>
        </w:rPr>
        <w:tab/>
      </w:r>
      <w:r w:rsidR="00FE2872">
        <w:t xml:space="preserve">Ing. </w:t>
      </w:r>
      <w:r w:rsidR="00483C52">
        <w:t>Allan Zípek</w:t>
      </w:r>
    </w:p>
    <w:p w:rsidR="0016686A" w:rsidRDefault="008F7FA4">
      <w:pPr>
        <w:ind w:left="3540" w:firstLine="708"/>
        <w:jc w:val="both"/>
        <w:rPr>
          <w:b/>
        </w:rPr>
      </w:pPr>
      <w:r>
        <w:t>3.4</w:t>
      </w:r>
      <w:r w:rsidR="00291EEE">
        <w:t>.20</w:t>
      </w:r>
      <w:r>
        <w:t>20</w:t>
      </w:r>
      <w:r w:rsidR="0016686A">
        <w:rPr>
          <w:b/>
        </w:rPr>
        <w:tab/>
      </w:r>
    </w:p>
    <w:p w:rsidR="0016686A" w:rsidRDefault="0016686A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pPr w:leftFromText="141" w:rightFromText="141" w:vertAnchor="page" w:horzAnchor="page" w:tblpX="5549" w:tblpY="133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3"/>
      </w:tblGrid>
      <w:tr w:rsidR="00AC3FB4" w:rsidTr="00AC3FB4">
        <w:trPr>
          <w:trHeight w:val="247"/>
        </w:trPr>
        <w:tc>
          <w:tcPr>
            <w:tcW w:w="5533" w:type="dxa"/>
          </w:tcPr>
          <w:p w:rsidR="00AC3FB4" w:rsidRPr="005D40FC" w:rsidRDefault="00AC3FB4" w:rsidP="00AC3FB4">
            <w:pPr>
              <w:pStyle w:val="Zkladntext3"/>
              <w:ind w:left="-9"/>
              <w:jc w:val="center"/>
              <w:rPr>
                <w:b w:val="0"/>
                <w:i/>
              </w:rPr>
            </w:pPr>
            <w:r w:rsidRPr="005D40FC">
              <w:rPr>
                <w:b w:val="0"/>
                <w:i/>
              </w:rPr>
              <w:t>„ Náležitostmi a přesností odpovídá právním předpisům</w:t>
            </w:r>
          </w:p>
          <w:p w:rsidR="00AC3FB4" w:rsidRDefault="00AC3FB4" w:rsidP="00AC3FB4">
            <w:pPr>
              <w:pStyle w:val="Zkladntext3"/>
              <w:ind w:left="-9"/>
              <w:rPr>
                <w:b w:val="0"/>
                <w:i/>
              </w:rPr>
            </w:pPr>
            <w:r w:rsidRPr="005D40FC">
              <w:rPr>
                <w:b w:val="0"/>
                <w:i/>
              </w:rPr>
              <w:t>a podmínkám písemně dohodnutých s objednatelem“</w:t>
            </w:r>
          </w:p>
        </w:tc>
      </w:tr>
    </w:tbl>
    <w:p w:rsidR="005D40FC" w:rsidRDefault="005D40FC">
      <w:pPr>
        <w:jc w:val="both"/>
      </w:pPr>
    </w:p>
    <w:p w:rsidR="00483C52" w:rsidRDefault="00483C52" w:rsidP="00404889">
      <w:pPr>
        <w:pStyle w:val="Zkladntext3"/>
      </w:pPr>
    </w:p>
    <w:p w:rsidR="00483C52" w:rsidRDefault="00483C52" w:rsidP="00404889">
      <w:pPr>
        <w:pStyle w:val="Zkladntext3"/>
      </w:pPr>
    </w:p>
    <w:p w:rsidR="00483C52" w:rsidRDefault="00483C52" w:rsidP="00404889">
      <w:pPr>
        <w:pStyle w:val="Zkladntext3"/>
      </w:pPr>
    </w:p>
    <w:p w:rsidR="005D40FC" w:rsidRDefault="0016686A" w:rsidP="00404889">
      <w:pPr>
        <w:pStyle w:val="Zkladntext3"/>
      </w:pPr>
      <w:r>
        <w:t>1</w:t>
      </w:r>
      <w:r w:rsidR="001B4FCC">
        <w:t>2</w:t>
      </w:r>
      <w:r>
        <w:t>. Ověřil:</w:t>
      </w:r>
    </w:p>
    <w:p w:rsidR="005D40FC" w:rsidRDefault="005D40FC" w:rsidP="005D40FC">
      <w:pPr>
        <w:pStyle w:val="Zkladntext3"/>
        <w:ind w:firstLine="1701"/>
      </w:pPr>
    </w:p>
    <w:p w:rsidR="00E25614" w:rsidRDefault="006D6C64" w:rsidP="00E25614">
      <w:pPr>
        <w:jc w:val="both"/>
      </w:pPr>
      <w:r w:rsidRPr="00FE2872">
        <w:rPr>
          <w:b/>
        </w:rPr>
        <w:t xml:space="preserve">Ing. </w:t>
      </w:r>
      <w:r w:rsidR="00483C52">
        <w:rPr>
          <w:b/>
        </w:rPr>
        <w:t>Allan Zípek</w:t>
      </w:r>
      <w:r w:rsidR="00E25614">
        <w:tab/>
      </w:r>
      <w:r w:rsidR="00E25614">
        <w:tab/>
      </w:r>
      <w:r w:rsidR="00E25614">
        <w:tab/>
      </w:r>
      <w:r w:rsidR="00E25614">
        <w:tab/>
        <w:t>razítko vyhotovitele</w:t>
      </w:r>
    </w:p>
    <w:p w:rsidR="005D40FC" w:rsidRDefault="005D40FC" w:rsidP="00E25614">
      <w:pPr>
        <w:pStyle w:val="Zkladntext3"/>
      </w:pPr>
      <w:r>
        <w:t xml:space="preserve">Dne: </w:t>
      </w:r>
      <w:r w:rsidR="008F7FA4">
        <w:t>3.4.2020</w:t>
      </w:r>
    </w:p>
    <w:p w:rsidR="0016686A" w:rsidRPr="002E681A" w:rsidRDefault="00FE2872" w:rsidP="002E681A">
      <w:pPr>
        <w:pStyle w:val="Zkladntext3"/>
      </w:pPr>
      <w:r>
        <w:t>Pol.č.:</w:t>
      </w:r>
      <w:r w:rsidR="0016686A">
        <w:tab/>
      </w:r>
      <w:r w:rsidR="008F7FA4">
        <w:t>56/2020</w:t>
      </w:r>
      <w:bookmarkStart w:id="0" w:name="_GoBack"/>
      <w:bookmarkEnd w:id="0"/>
      <w:r w:rsidR="0016686A">
        <w:tab/>
      </w:r>
      <w:r w:rsidR="0016686A">
        <w:tab/>
        <w:t xml:space="preserve">          </w:t>
      </w:r>
    </w:p>
    <w:sectPr w:rsidR="0016686A" w:rsidRPr="002E681A" w:rsidSect="00AC3FB4">
      <w:headerReference w:type="default" r:id="rId9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397" w:rsidRDefault="00AE1397">
      <w:r>
        <w:separator/>
      </w:r>
    </w:p>
  </w:endnote>
  <w:endnote w:type="continuationSeparator" w:id="0">
    <w:p w:rsidR="00AE1397" w:rsidRDefault="00AE1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,Bold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397" w:rsidRDefault="00AE1397">
      <w:r>
        <w:separator/>
      </w:r>
    </w:p>
  </w:footnote>
  <w:footnote w:type="continuationSeparator" w:id="0">
    <w:p w:rsidR="00AE1397" w:rsidRDefault="00AE1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7387" w:rsidRDefault="006D7387" w:rsidP="006D7387">
    <w:pPr>
      <w:autoSpaceDE w:val="0"/>
      <w:autoSpaceDN w:val="0"/>
      <w:adjustRightInd w:val="0"/>
      <w:rPr>
        <w:rFonts w:ascii="Arial" w:hAnsi="Arial" w:cs="Arial"/>
        <w:color w:val="3366FF"/>
        <w:sz w:val="16"/>
        <w:szCs w:val="2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E882353" wp14:editId="77C0245B">
          <wp:simplePos x="0" y="0"/>
          <wp:positionH relativeFrom="column">
            <wp:posOffset>5585460</wp:posOffset>
          </wp:positionH>
          <wp:positionV relativeFrom="paragraph">
            <wp:posOffset>4445</wp:posOffset>
          </wp:positionV>
          <wp:extent cx="676275" cy="671830"/>
          <wp:effectExtent l="0" t="0" r="0" b="0"/>
          <wp:wrapTight wrapText="bothSides">
            <wp:wrapPolygon edited="0">
              <wp:start x="0" y="0"/>
              <wp:lineTo x="0" y="20824"/>
              <wp:lineTo x="21296" y="20824"/>
              <wp:lineTo x="21296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Z-logo_bm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71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color w:val="3366FF"/>
        <w:sz w:val="16"/>
        <w:szCs w:val="20"/>
      </w:rPr>
      <w:t>Elektrizace železnic Praha a.s.</w:t>
    </w:r>
    <w:r w:rsidRPr="006D6C64">
      <w:rPr>
        <w:noProof/>
      </w:rPr>
      <w:t xml:space="preserve"> </w:t>
    </w:r>
  </w:p>
  <w:p w:rsidR="006D7387" w:rsidRPr="006D6C64" w:rsidRDefault="006D7387" w:rsidP="006D7387">
    <w:pPr>
      <w:autoSpaceDE w:val="0"/>
      <w:autoSpaceDN w:val="0"/>
      <w:adjustRightInd w:val="0"/>
      <w:rPr>
        <w:rFonts w:ascii="Arial" w:hAnsi="Arial" w:cs="Arial"/>
        <w:color w:val="3366FF"/>
        <w:sz w:val="16"/>
        <w:szCs w:val="20"/>
      </w:rPr>
    </w:pPr>
    <w:r w:rsidRPr="006D6C64">
      <w:rPr>
        <w:rFonts w:ascii="Arial" w:hAnsi="Arial" w:cs="Arial"/>
        <w:color w:val="3366FF"/>
        <w:sz w:val="16"/>
        <w:szCs w:val="20"/>
      </w:rPr>
      <w:t>nám. Hrdinů 1693/4a</w:t>
    </w:r>
    <w:r w:rsidRPr="006D6C64">
      <w:rPr>
        <w:rFonts w:ascii="Arial" w:hAnsi="Arial" w:cs="Arial"/>
        <w:color w:val="3366FF"/>
        <w:sz w:val="16"/>
        <w:szCs w:val="20"/>
      </w:rPr>
      <w:br/>
      <w:t>140 00 Praha 4, Nusle</w:t>
    </w:r>
  </w:p>
  <w:p w:rsidR="006D7387" w:rsidRDefault="006D7387" w:rsidP="006D7387">
    <w:pPr>
      <w:autoSpaceDE w:val="0"/>
      <w:autoSpaceDN w:val="0"/>
      <w:adjustRightInd w:val="0"/>
      <w:rPr>
        <w:rFonts w:ascii="Arial" w:hAnsi="Arial" w:cs="Arial"/>
        <w:color w:val="3366FF"/>
        <w:sz w:val="16"/>
        <w:szCs w:val="20"/>
      </w:rPr>
    </w:pPr>
    <w:r>
      <w:rPr>
        <w:rFonts w:ascii="Arial" w:hAnsi="Arial" w:cs="Arial"/>
        <w:color w:val="3366FF"/>
        <w:sz w:val="16"/>
        <w:szCs w:val="20"/>
      </w:rPr>
      <w:t xml:space="preserve">Tel.     </w:t>
    </w:r>
    <w:r w:rsidRPr="006D6C64">
      <w:rPr>
        <w:rFonts w:ascii="Arial" w:hAnsi="Arial" w:cs="Arial"/>
        <w:color w:val="3366FF"/>
        <w:sz w:val="16"/>
        <w:szCs w:val="20"/>
      </w:rPr>
      <w:t>+420 296 500 111</w:t>
    </w:r>
  </w:p>
  <w:p w:rsidR="006D7387" w:rsidRDefault="006D7387" w:rsidP="006D7387">
    <w:pPr>
      <w:autoSpaceDE w:val="0"/>
      <w:autoSpaceDN w:val="0"/>
      <w:adjustRightInd w:val="0"/>
      <w:rPr>
        <w:rFonts w:ascii="Arial" w:hAnsi="Arial" w:cs="Arial"/>
        <w:color w:val="3366FF"/>
        <w:sz w:val="16"/>
        <w:szCs w:val="20"/>
      </w:rPr>
    </w:pPr>
    <w:r>
      <w:rPr>
        <w:rFonts w:ascii="Arial" w:hAnsi="Arial" w:cs="Arial"/>
        <w:color w:val="3366FF"/>
        <w:sz w:val="16"/>
        <w:szCs w:val="20"/>
      </w:rPr>
      <w:t xml:space="preserve">Fax     </w:t>
    </w:r>
    <w:r w:rsidRPr="006D6C64">
      <w:rPr>
        <w:rFonts w:ascii="Arial" w:hAnsi="Arial" w:cs="Arial"/>
        <w:color w:val="3366FF"/>
        <w:sz w:val="16"/>
        <w:szCs w:val="20"/>
      </w:rPr>
      <w:t>+420 296 500 700</w:t>
    </w:r>
  </w:p>
  <w:p w:rsidR="006D7387" w:rsidRPr="006D6C64" w:rsidRDefault="006D7387" w:rsidP="006D7387">
    <w:pPr>
      <w:autoSpaceDE w:val="0"/>
      <w:autoSpaceDN w:val="0"/>
      <w:adjustRightInd w:val="0"/>
      <w:rPr>
        <w:rFonts w:ascii="Arial" w:hAnsi="Arial" w:cs="Arial"/>
        <w:color w:val="3366FF"/>
        <w:sz w:val="16"/>
        <w:szCs w:val="20"/>
      </w:rPr>
    </w:pPr>
    <w:r>
      <w:rPr>
        <w:rFonts w:ascii="Arial" w:hAnsi="Arial" w:cs="Arial"/>
        <w:color w:val="3366FF"/>
        <w:sz w:val="16"/>
        <w:szCs w:val="20"/>
      </w:rPr>
      <w:t>www.elzel.cz</w:t>
    </w:r>
  </w:p>
  <w:p w:rsidR="009501BB" w:rsidRDefault="009501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2A4BA0"/>
    <w:multiLevelType w:val="multilevel"/>
    <w:tmpl w:val="51D23D7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D9A31F3"/>
    <w:multiLevelType w:val="hybridMultilevel"/>
    <w:tmpl w:val="FDFA0BF8"/>
    <w:lvl w:ilvl="0" w:tplc="040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523A41DF"/>
    <w:multiLevelType w:val="hybridMultilevel"/>
    <w:tmpl w:val="7B84F144"/>
    <w:lvl w:ilvl="0" w:tplc="0409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" w15:restartNumberingAfterBreak="0">
    <w:nsid w:val="6C9B5583"/>
    <w:multiLevelType w:val="multilevel"/>
    <w:tmpl w:val="7F7AFC48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F9E5CCA"/>
    <w:multiLevelType w:val="hybridMultilevel"/>
    <w:tmpl w:val="175EEB74"/>
    <w:lvl w:ilvl="0" w:tplc="B0540CCC">
      <w:start w:val="5"/>
      <w:numFmt w:val="decimal"/>
      <w:lvlText w:val="%1."/>
      <w:lvlJc w:val="left"/>
      <w:pPr>
        <w:ind w:left="1800" w:hanging="360"/>
      </w:pPr>
      <w:rPr>
        <w:rFonts w:ascii="Arial" w:hAnsi="Arial" w:cs="Arial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512"/>
    <w:rsid w:val="00000A80"/>
    <w:rsid w:val="00005E26"/>
    <w:rsid w:val="0003236D"/>
    <w:rsid w:val="00054335"/>
    <w:rsid w:val="00062685"/>
    <w:rsid w:val="000A1FE4"/>
    <w:rsid w:val="000A530D"/>
    <w:rsid w:val="000B3363"/>
    <w:rsid w:val="000D2C61"/>
    <w:rsid w:val="000E18F7"/>
    <w:rsid w:val="00116C87"/>
    <w:rsid w:val="00142DEB"/>
    <w:rsid w:val="00142F31"/>
    <w:rsid w:val="00144066"/>
    <w:rsid w:val="0015405A"/>
    <w:rsid w:val="0016374B"/>
    <w:rsid w:val="0016686A"/>
    <w:rsid w:val="00167DC6"/>
    <w:rsid w:val="001B4FCC"/>
    <w:rsid w:val="001C43CD"/>
    <w:rsid w:val="00246F15"/>
    <w:rsid w:val="00264A2F"/>
    <w:rsid w:val="00270574"/>
    <w:rsid w:val="002873BF"/>
    <w:rsid w:val="00291EEE"/>
    <w:rsid w:val="002A1E11"/>
    <w:rsid w:val="002E681A"/>
    <w:rsid w:val="0030757F"/>
    <w:rsid w:val="00323E21"/>
    <w:rsid w:val="003265E6"/>
    <w:rsid w:val="003343F2"/>
    <w:rsid w:val="0033454B"/>
    <w:rsid w:val="00337512"/>
    <w:rsid w:val="00341A8B"/>
    <w:rsid w:val="00366025"/>
    <w:rsid w:val="003671AF"/>
    <w:rsid w:val="003D163C"/>
    <w:rsid w:val="00404889"/>
    <w:rsid w:val="0042367D"/>
    <w:rsid w:val="00441966"/>
    <w:rsid w:val="00460CBA"/>
    <w:rsid w:val="00483C52"/>
    <w:rsid w:val="004D4AD1"/>
    <w:rsid w:val="004E781E"/>
    <w:rsid w:val="004F7B7B"/>
    <w:rsid w:val="0050603E"/>
    <w:rsid w:val="005600E0"/>
    <w:rsid w:val="005C025D"/>
    <w:rsid w:val="005D0FD4"/>
    <w:rsid w:val="005D40FC"/>
    <w:rsid w:val="005E15DB"/>
    <w:rsid w:val="005E3580"/>
    <w:rsid w:val="0063196F"/>
    <w:rsid w:val="00647D7A"/>
    <w:rsid w:val="006A26BE"/>
    <w:rsid w:val="006D143E"/>
    <w:rsid w:val="006D6C64"/>
    <w:rsid w:val="006D7387"/>
    <w:rsid w:val="006E491F"/>
    <w:rsid w:val="00723D02"/>
    <w:rsid w:val="007A20DB"/>
    <w:rsid w:val="007C6894"/>
    <w:rsid w:val="00804119"/>
    <w:rsid w:val="008564E6"/>
    <w:rsid w:val="008E16DC"/>
    <w:rsid w:val="008E4FFE"/>
    <w:rsid w:val="008F7FA4"/>
    <w:rsid w:val="009501BB"/>
    <w:rsid w:val="009D4EEA"/>
    <w:rsid w:val="009E355F"/>
    <w:rsid w:val="009F123E"/>
    <w:rsid w:val="009F3048"/>
    <w:rsid w:val="00A235BB"/>
    <w:rsid w:val="00A665A0"/>
    <w:rsid w:val="00A7199B"/>
    <w:rsid w:val="00A722B4"/>
    <w:rsid w:val="00A87127"/>
    <w:rsid w:val="00A949D8"/>
    <w:rsid w:val="00AC3FB4"/>
    <w:rsid w:val="00AE1397"/>
    <w:rsid w:val="00AF3620"/>
    <w:rsid w:val="00AF3F45"/>
    <w:rsid w:val="00B116F6"/>
    <w:rsid w:val="00B34D5F"/>
    <w:rsid w:val="00B751D8"/>
    <w:rsid w:val="00B76C64"/>
    <w:rsid w:val="00BC369F"/>
    <w:rsid w:val="00BD30CF"/>
    <w:rsid w:val="00BF7B30"/>
    <w:rsid w:val="00C628F1"/>
    <w:rsid w:val="00C84A2B"/>
    <w:rsid w:val="00C946E8"/>
    <w:rsid w:val="00CA732D"/>
    <w:rsid w:val="00CE34BD"/>
    <w:rsid w:val="00CF325F"/>
    <w:rsid w:val="00D443B8"/>
    <w:rsid w:val="00D83E9F"/>
    <w:rsid w:val="00D867A0"/>
    <w:rsid w:val="00D96A4B"/>
    <w:rsid w:val="00DA1500"/>
    <w:rsid w:val="00DC01B7"/>
    <w:rsid w:val="00DC7AA9"/>
    <w:rsid w:val="00E03741"/>
    <w:rsid w:val="00E043F6"/>
    <w:rsid w:val="00E230A7"/>
    <w:rsid w:val="00E25614"/>
    <w:rsid w:val="00E53D2D"/>
    <w:rsid w:val="00E5660C"/>
    <w:rsid w:val="00E73DF1"/>
    <w:rsid w:val="00F04B1C"/>
    <w:rsid w:val="00F557BF"/>
    <w:rsid w:val="00F66566"/>
    <w:rsid w:val="00F8169E"/>
    <w:rsid w:val="00FC24EA"/>
    <w:rsid w:val="00FE2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D1B05E"/>
  <w15:docId w15:val="{5C7B9A75-A4B5-48F1-A777-538922FC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n">
    <w:name w:val="Normal"/>
    <w:qFormat/>
    <w:rsid w:val="006E491F"/>
    <w:rPr>
      <w:sz w:val="24"/>
      <w:szCs w:val="24"/>
    </w:rPr>
  </w:style>
  <w:style w:type="paragraph" w:styleId="Nadpis1">
    <w:name w:val="heading 1"/>
    <w:basedOn w:val="Normln"/>
    <w:next w:val="Normln"/>
    <w:qFormat/>
    <w:rsid w:val="006E491F"/>
    <w:pPr>
      <w:keepNext/>
      <w:ind w:left="708"/>
      <w:jc w:val="both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6E491F"/>
    <w:pPr>
      <w:jc w:val="center"/>
    </w:pPr>
    <w:rPr>
      <w:b/>
      <w:bCs/>
      <w:sz w:val="32"/>
    </w:rPr>
  </w:style>
  <w:style w:type="paragraph" w:styleId="Zkladntext2">
    <w:name w:val="Body Text 2"/>
    <w:basedOn w:val="Normln"/>
    <w:rsid w:val="006E491F"/>
    <w:pPr>
      <w:jc w:val="both"/>
    </w:pPr>
  </w:style>
  <w:style w:type="paragraph" w:styleId="Zkladntextodsazen">
    <w:name w:val="Body Text Indent"/>
    <w:basedOn w:val="Normln"/>
    <w:rsid w:val="006E491F"/>
    <w:pPr>
      <w:ind w:left="1800" w:hanging="384"/>
      <w:jc w:val="both"/>
    </w:pPr>
  </w:style>
  <w:style w:type="paragraph" w:styleId="Nzev">
    <w:name w:val="Title"/>
    <w:basedOn w:val="Normln"/>
    <w:qFormat/>
    <w:rsid w:val="006E491F"/>
    <w:pPr>
      <w:jc w:val="center"/>
    </w:pPr>
    <w:rPr>
      <w:b/>
      <w:sz w:val="32"/>
    </w:rPr>
  </w:style>
  <w:style w:type="paragraph" w:styleId="Zkladntext3">
    <w:name w:val="Body Text 3"/>
    <w:basedOn w:val="Normln"/>
    <w:rsid w:val="006E491F"/>
    <w:pPr>
      <w:jc w:val="both"/>
    </w:pPr>
    <w:rPr>
      <w:b/>
    </w:rPr>
  </w:style>
  <w:style w:type="paragraph" w:styleId="Zhlav">
    <w:name w:val="header"/>
    <w:basedOn w:val="Normln"/>
    <w:rsid w:val="006E491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6E491F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link w:val="ProsttextChar"/>
    <w:uiPriority w:val="99"/>
    <w:unhideWhenUsed/>
    <w:rsid w:val="00E53D2D"/>
    <w:rPr>
      <w:rFonts w:ascii="Consolas" w:eastAsiaTheme="minorHAns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E53D2D"/>
    <w:rPr>
      <w:rFonts w:ascii="Consolas" w:eastAsiaTheme="minorHAnsi" w:hAnsi="Consolas"/>
      <w:sz w:val="21"/>
      <w:szCs w:val="21"/>
    </w:rPr>
  </w:style>
  <w:style w:type="paragraph" w:customStyle="1" w:styleId="Import5">
    <w:name w:val="Import 5"/>
    <w:basedOn w:val="Normln"/>
    <w:rsid w:val="00C84A2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16" w:lineRule="auto"/>
    </w:pPr>
    <w:rPr>
      <w:rFonts w:ascii="Courier New" w:hAnsi="Courier New"/>
      <w:szCs w:val="20"/>
      <w:lang w:eastAsia="ar-SA"/>
    </w:rPr>
  </w:style>
  <w:style w:type="paragraph" w:customStyle="1" w:styleId="Import6">
    <w:name w:val="Import 6"/>
    <w:basedOn w:val="Normln"/>
    <w:rsid w:val="00C84A2B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324" w:lineRule="auto"/>
      <w:ind w:firstLine="576"/>
    </w:pPr>
    <w:rPr>
      <w:rFonts w:ascii="Courier New" w:hAnsi="Courier New"/>
      <w:szCs w:val="20"/>
      <w:lang w:eastAsia="ar-SA"/>
    </w:rPr>
  </w:style>
  <w:style w:type="paragraph" w:customStyle="1" w:styleId="Import13">
    <w:name w:val="Import 13"/>
    <w:basedOn w:val="Normln"/>
    <w:rsid w:val="00E03741"/>
    <w:pPr>
      <w:widowControl w:val="0"/>
      <w:tabs>
        <w:tab w:val="left" w:pos="5328"/>
      </w:tabs>
      <w:suppressAutoHyphens/>
      <w:spacing w:line="216" w:lineRule="auto"/>
    </w:pPr>
    <w:rPr>
      <w:rFonts w:ascii="Courier New" w:hAnsi="Courier New"/>
      <w:szCs w:val="20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1C43CD"/>
    <w:rPr>
      <w:color w:val="2F6E99"/>
      <w:u w:val="single"/>
    </w:rPr>
  </w:style>
  <w:style w:type="paragraph" w:styleId="Seznam">
    <w:name w:val="List"/>
    <w:basedOn w:val="Zkladntext"/>
    <w:rsid w:val="00E25614"/>
    <w:pPr>
      <w:suppressAutoHyphens/>
      <w:spacing w:after="120"/>
      <w:jc w:val="left"/>
    </w:pPr>
    <w:rPr>
      <w:rFonts w:cs="Tahoma"/>
      <w:b w:val="0"/>
      <w:bCs w:val="0"/>
      <w:sz w:val="20"/>
      <w:szCs w:val="20"/>
      <w:lang w:eastAsia="ar-SA"/>
    </w:rPr>
  </w:style>
  <w:style w:type="character" w:styleId="Siln">
    <w:name w:val="Strong"/>
    <w:basedOn w:val="Standardnpsmoodstavce"/>
    <w:uiPriority w:val="22"/>
    <w:qFormat/>
    <w:rsid w:val="00E25614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7A20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7A20DB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E287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8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VyberKatastrInfo.aspx?encrypted=vhfWIgIGzxwGXADZ2r-TB7pjO8ruR-t3dWjlZnhvhDVOBNnfEEwHO5pb5-r0bOS0hCNYWoCueKC13An4XEjhaiZornKHemd29Q-VdHCofc2hZ3XomIxwjA==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11D1C-1BF3-4BC8-9426-CD9C211C5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2</Pages>
  <Words>451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   č</vt:lpstr>
    </vt:vector>
  </TitlesOfParts>
  <Company/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   č</dc:title>
  <dc:subject/>
  <dc:creator>Němec Jakub</dc:creator>
  <cp:keywords/>
  <dc:description/>
  <cp:lastModifiedBy>Nigoš Ján</cp:lastModifiedBy>
  <cp:revision>35</cp:revision>
  <cp:lastPrinted>2017-04-06T06:48:00Z</cp:lastPrinted>
  <dcterms:created xsi:type="dcterms:W3CDTF">2012-11-09T08:54:00Z</dcterms:created>
  <dcterms:modified xsi:type="dcterms:W3CDTF">2020-04-03T06:24:00Z</dcterms:modified>
</cp:coreProperties>
</file>